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B96F" w14:textId="77777777" w:rsidR="00CF1271" w:rsidRPr="00CF1271" w:rsidRDefault="00CF1271" w:rsidP="00CF1271">
      <w:pPr>
        <w:jc w:val="center"/>
        <w:rPr>
          <w:b/>
          <w:bCs/>
          <w:sz w:val="24"/>
          <w:szCs w:val="24"/>
        </w:rPr>
      </w:pPr>
      <w:r w:rsidRPr="00CF1271">
        <w:rPr>
          <w:b/>
          <w:bCs/>
          <w:sz w:val="24"/>
          <w:szCs w:val="24"/>
        </w:rPr>
        <w:t>Fundamentals of General Practice - Module / BSc / AdvDip / GradCert / PgCert</w:t>
      </w:r>
    </w:p>
    <w:p w14:paraId="69827355" w14:textId="39E2A772" w:rsidR="00C947A6" w:rsidRDefault="00C947A6" w:rsidP="00182E2D">
      <w:pPr>
        <w:jc w:val="center"/>
        <w:rPr>
          <w:b/>
          <w:bCs/>
          <w:sz w:val="24"/>
          <w:szCs w:val="24"/>
        </w:rPr>
      </w:pPr>
      <w:r>
        <w:rPr>
          <w:b/>
          <w:bCs/>
          <w:sz w:val="24"/>
          <w:szCs w:val="24"/>
        </w:rPr>
        <w:t xml:space="preserve">Funding </w:t>
      </w:r>
      <w:r w:rsidR="00686906">
        <w:rPr>
          <w:b/>
          <w:bCs/>
          <w:sz w:val="24"/>
          <w:szCs w:val="24"/>
        </w:rPr>
        <w:t>A</w:t>
      </w:r>
      <w:r>
        <w:rPr>
          <w:b/>
          <w:bCs/>
          <w:sz w:val="24"/>
          <w:szCs w:val="24"/>
        </w:rPr>
        <w:t xml:space="preserve">greement </w:t>
      </w:r>
      <w:r w:rsidR="00CF1271">
        <w:rPr>
          <w:b/>
          <w:bCs/>
          <w:sz w:val="24"/>
          <w:szCs w:val="24"/>
        </w:rPr>
        <w:t>2025/26</w:t>
      </w:r>
      <w:r w:rsidR="00067B28">
        <w:rPr>
          <w:b/>
          <w:bCs/>
          <w:sz w:val="24"/>
          <w:szCs w:val="24"/>
        </w:rPr>
        <w:t xml:space="preserve"> for GPNs/NAs</w:t>
      </w:r>
    </w:p>
    <w:p w14:paraId="77078142" w14:textId="316DE991" w:rsidR="00C947A6" w:rsidRDefault="0057446D" w:rsidP="00C947A6">
      <w:pPr>
        <w:rPr>
          <w:sz w:val="24"/>
          <w:szCs w:val="24"/>
        </w:rPr>
      </w:pPr>
      <w:r>
        <w:rPr>
          <w:sz w:val="24"/>
          <w:szCs w:val="24"/>
        </w:rPr>
        <w:t>Applicant</w:t>
      </w:r>
      <w:r w:rsidR="0087087D">
        <w:rPr>
          <w:sz w:val="24"/>
          <w:szCs w:val="24"/>
        </w:rPr>
        <w:t xml:space="preserve"> </w:t>
      </w:r>
      <w:r w:rsidR="00C947A6" w:rsidRPr="008E0A40">
        <w:rPr>
          <w:sz w:val="24"/>
          <w:szCs w:val="24"/>
        </w:rPr>
        <w:t>Name:</w:t>
      </w:r>
    </w:p>
    <w:p w14:paraId="6DC4F6D2" w14:textId="77777777" w:rsidR="004F1BF8" w:rsidRPr="008E0A40" w:rsidRDefault="004F1BF8" w:rsidP="00C947A6">
      <w:pPr>
        <w:rPr>
          <w:sz w:val="24"/>
          <w:szCs w:val="24"/>
        </w:rPr>
      </w:pPr>
    </w:p>
    <w:p w14:paraId="36E0B9CD" w14:textId="1F480AFF" w:rsidR="00C947A6" w:rsidRDefault="0057446D" w:rsidP="00C947A6">
      <w:pPr>
        <w:rPr>
          <w:sz w:val="24"/>
          <w:szCs w:val="24"/>
        </w:rPr>
      </w:pPr>
      <w:r>
        <w:rPr>
          <w:sz w:val="24"/>
          <w:szCs w:val="24"/>
        </w:rPr>
        <w:t>Applicant</w:t>
      </w:r>
      <w:r w:rsidR="00C947A6" w:rsidRPr="008E0A40">
        <w:rPr>
          <w:sz w:val="24"/>
          <w:szCs w:val="24"/>
        </w:rPr>
        <w:t xml:space="preserve"> Role:</w:t>
      </w:r>
    </w:p>
    <w:p w14:paraId="3335C151" w14:textId="77777777" w:rsidR="004F1BF8" w:rsidRPr="008E0A40" w:rsidRDefault="004F1BF8" w:rsidP="00C947A6">
      <w:pPr>
        <w:rPr>
          <w:sz w:val="24"/>
          <w:szCs w:val="24"/>
        </w:rPr>
      </w:pPr>
    </w:p>
    <w:p w14:paraId="3899AD11" w14:textId="36C3D704" w:rsidR="00C947A6" w:rsidRDefault="0057446D" w:rsidP="00C947A6">
      <w:pPr>
        <w:rPr>
          <w:sz w:val="24"/>
          <w:szCs w:val="24"/>
        </w:rPr>
      </w:pPr>
      <w:r>
        <w:rPr>
          <w:sz w:val="24"/>
          <w:szCs w:val="24"/>
        </w:rPr>
        <w:t xml:space="preserve">Applicant </w:t>
      </w:r>
      <w:r w:rsidR="00C947A6" w:rsidRPr="008E0A40">
        <w:rPr>
          <w:sz w:val="24"/>
          <w:szCs w:val="24"/>
        </w:rPr>
        <w:t>Email:</w:t>
      </w:r>
    </w:p>
    <w:p w14:paraId="0C5C1506" w14:textId="77777777" w:rsidR="004F1BF8" w:rsidRPr="008E0A40" w:rsidRDefault="004F1BF8" w:rsidP="00C947A6">
      <w:pPr>
        <w:rPr>
          <w:sz w:val="24"/>
          <w:szCs w:val="24"/>
        </w:rPr>
      </w:pPr>
    </w:p>
    <w:p w14:paraId="426FAF54" w14:textId="51A5F2CB" w:rsidR="00CF1271" w:rsidRDefault="008E0A40" w:rsidP="00CF1271">
      <w:pPr>
        <w:spacing w:after="0" w:line="240" w:lineRule="auto"/>
        <w:rPr>
          <w:sz w:val="24"/>
          <w:szCs w:val="24"/>
        </w:rPr>
      </w:pPr>
      <w:r w:rsidRPr="008E0A40">
        <w:rPr>
          <w:sz w:val="24"/>
          <w:szCs w:val="24"/>
        </w:rPr>
        <w:t>University:</w:t>
      </w:r>
    </w:p>
    <w:p w14:paraId="16C2F47D" w14:textId="453E6458" w:rsidR="00CF1271" w:rsidRDefault="00CF1271" w:rsidP="00CF1271">
      <w:pPr>
        <w:spacing w:after="0" w:line="240" w:lineRule="auto"/>
        <w:rPr>
          <w:sz w:val="24"/>
          <w:szCs w:val="24"/>
        </w:rPr>
      </w:pPr>
      <w:r>
        <w:rPr>
          <w:sz w:val="24"/>
          <w:szCs w:val="24"/>
        </w:rPr>
        <w:t>(Birmingham City or De Montfort)</w:t>
      </w:r>
    </w:p>
    <w:p w14:paraId="3DC4E76D" w14:textId="77777777" w:rsidR="004F1BF8" w:rsidRDefault="004F1BF8" w:rsidP="00CF1271">
      <w:pPr>
        <w:spacing w:after="0" w:line="240" w:lineRule="auto"/>
        <w:rPr>
          <w:sz w:val="24"/>
          <w:szCs w:val="24"/>
        </w:rPr>
      </w:pPr>
    </w:p>
    <w:p w14:paraId="39309FDB" w14:textId="77777777" w:rsidR="00CF1271" w:rsidRPr="008E0A40" w:rsidRDefault="00CF1271" w:rsidP="00CF1271">
      <w:pPr>
        <w:spacing w:after="0" w:line="240" w:lineRule="auto"/>
        <w:rPr>
          <w:sz w:val="24"/>
          <w:szCs w:val="24"/>
        </w:rPr>
      </w:pPr>
    </w:p>
    <w:p w14:paraId="44074A4B" w14:textId="421B328D" w:rsidR="008E0A40" w:rsidRPr="008E0A40" w:rsidRDefault="008E0A40" w:rsidP="008E0A40">
      <w:pPr>
        <w:spacing w:after="0" w:line="240" w:lineRule="auto"/>
        <w:rPr>
          <w:sz w:val="24"/>
          <w:szCs w:val="24"/>
        </w:rPr>
      </w:pPr>
      <w:r w:rsidRPr="008E0A40">
        <w:rPr>
          <w:sz w:val="24"/>
          <w:szCs w:val="24"/>
        </w:rPr>
        <w:t>Start date:</w:t>
      </w:r>
    </w:p>
    <w:p w14:paraId="5994B73E" w14:textId="3B33C058" w:rsidR="008E0A40" w:rsidRDefault="008E0A40" w:rsidP="008E0A40">
      <w:pPr>
        <w:spacing w:after="0" w:line="240" w:lineRule="auto"/>
        <w:rPr>
          <w:sz w:val="24"/>
          <w:szCs w:val="24"/>
        </w:rPr>
      </w:pPr>
      <w:r w:rsidRPr="008E0A40">
        <w:rPr>
          <w:sz w:val="24"/>
          <w:szCs w:val="24"/>
        </w:rPr>
        <w:t>(</w:t>
      </w:r>
      <w:r w:rsidR="00686906" w:rsidRPr="008E0A40">
        <w:rPr>
          <w:sz w:val="24"/>
          <w:szCs w:val="24"/>
        </w:rPr>
        <w:t>e.g.,</w:t>
      </w:r>
      <w:r w:rsidRPr="008E0A40">
        <w:rPr>
          <w:sz w:val="24"/>
          <w:szCs w:val="24"/>
        </w:rPr>
        <w:t xml:space="preserve"> Sept 2</w:t>
      </w:r>
      <w:r w:rsidR="00CF1271">
        <w:rPr>
          <w:sz w:val="24"/>
          <w:szCs w:val="24"/>
        </w:rPr>
        <w:t>5</w:t>
      </w:r>
      <w:r w:rsidRPr="008E0A40">
        <w:rPr>
          <w:sz w:val="24"/>
          <w:szCs w:val="24"/>
        </w:rPr>
        <w:t xml:space="preserve"> or Jan 2</w:t>
      </w:r>
      <w:r w:rsidR="00CF1271">
        <w:rPr>
          <w:sz w:val="24"/>
          <w:szCs w:val="24"/>
        </w:rPr>
        <w:t>6</w:t>
      </w:r>
      <w:r w:rsidRPr="008E0A40">
        <w:rPr>
          <w:sz w:val="24"/>
          <w:szCs w:val="24"/>
        </w:rPr>
        <w:t>)</w:t>
      </w:r>
    </w:p>
    <w:p w14:paraId="4506AE29" w14:textId="77777777" w:rsidR="008E0A40" w:rsidRDefault="008E0A40" w:rsidP="008E0A40">
      <w:pPr>
        <w:spacing w:after="0" w:line="240" w:lineRule="auto"/>
        <w:rPr>
          <w:sz w:val="24"/>
          <w:szCs w:val="24"/>
        </w:rPr>
      </w:pPr>
    </w:p>
    <w:p w14:paraId="007CF05F" w14:textId="77777777" w:rsidR="004F1BF8" w:rsidRPr="008E0A40" w:rsidRDefault="004F1BF8" w:rsidP="008E0A40">
      <w:pPr>
        <w:spacing w:after="0" w:line="240" w:lineRule="auto"/>
        <w:rPr>
          <w:sz w:val="24"/>
          <w:szCs w:val="24"/>
        </w:rPr>
      </w:pPr>
    </w:p>
    <w:p w14:paraId="777CB510" w14:textId="3966506C" w:rsidR="00C947A6" w:rsidRDefault="00C947A6" w:rsidP="00C947A6">
      <w:pPr>
        <w:rPr>
          <w:sz w:val="24"/>
          <w:szCs w:val="24"/>
        </w:rPr>
      </w:pPr>
      <w:r w:rsidRPr="008E0A40">
        <w:rPr>
          <w:sz w:val="24"/>
          <w:szCs w:val="24"/>
        </w:rPr>
        <w:t>Employer:</w:t>
      </w:r>
    </w:p>
    <w:p w14:paraId="24928981" w14:textId="77777777" w:rsidR="004F1BF8" w:rsidRPr="008E0A40" w:rsidRDefault="004F1BF8" w:rsidP="00C947A6">
      <w:pPr>
        <w:rPr>
          <w:sz w:val="24"/>
          <w:szCs w:val="24"/>
        </w:rPr>
      </w:pPr>
    </w:p>
    <w:p w14:paraId="252804D8" w14:textId="2C543AF4" w:rsidR="00C947A6" w:rsidRDefault="00C947A6" w:rsidP="00C947A6">
      <w:pPr>
        <w:rPr>
          <w:sz w:val="24"/>
          <w:szCs w:val="24"/>
        </w:rPr>
      </w:pPr>
      <w:r w:rsidRPr="008E0A40">
        <w:rPr>
          <w:sz w:val="24"/>
          <w:szCs w:val="24"/>
        </w:rPr>
        <w:t>Employer Email</w:t>
      </w:r>
      <w:r w:rsidR="008E0A40">
        <w:rPr>
          <w:sz w:val="24"/>
          <w:szCs w:val="24"/>
        </w:rPr>
        <w:t>:</w:t>
      </w:r>
    </w:p>
    <w:p w14:paraId="60B5642C" w14:textId="77777777" w:rsidR="005D1D66" w:rsidRPr="008E0A40" w:rsidRDefault="005D1D66" w:rsidP="00C947A6">
      <w:pPr>
        <w:rPr>
          <w:sz w:val="24"/>
          <w:szCs w:val="24"/>
        </w:rPr>
      </w:pPr>
    </w:p>
    <w:p w14:paraId="7F79FA18" w14:textId="77777777" w:rsidR="00C947A6" w:rsidRDefault="00C947A6" w:rsidP="00C947A6">
      <w:pPr>
        <w:pBdr>
          <w:bottom w:val="single" w:sz="4" w:space="1" w:color="auto"/>
        </w:pBdr>
      </w:pPr>
    </w:p>
    <w:p w14:paraId="7D37C366" w14:textId="77777777" w:rsidR="007F14ED" w:rsidRDefault="007F14ED"/>
    <w:p w14:paraId="6BEE4E26" w14:textId="0F52316B" w:rsidR="00095C84" w:rsidRDefault="00095C84">
      <w:r>
        <w:t xml:space="preserve">NHS England have confirmed </w:t>
      </w:r>
      <w:r w:rsidR="003E6A8D">
        <w:t xml:space="preserve">eight </w:t>
      </w:r>
      <w:r>
        <w:t>funded place</w:t>
      </w:r>
      <w:r w:rsidR="00686906">
        <w:t>s</w:t>
      </w:r>
      <w:r>
        <w:t xml:space="preserve"> for the </w:t>
      </w:r>
      <w:r w:rsidR="00CF1271">
        <w:t>Fundamentals of General Practice Nursing</w:t>
      </w:r>
      <w:r>
        <w:t xml:space="preserve"> programme that </w:t>
      </w:r>
      <w:r w:rsidR="00686906">
        <w:t>they have</w:t>
      </w:r>
      <w:r>
        <w:t xml:space="preserve"> agreed to support for the 202</w:t>
      </w:r>
      <w:r w:rsidR="002A72F4">
        <w:t>5</w:t>
      </w:r>
      <w:r>
        <w:t>/2</w:t>
      </w:r>
      <w:r w:rsidR="002A72F4">
        <w:t>6</w:t>
      </w:r>
      <w:r>
        <w:t xml:space="preserve"> financial year across Coventry and Warwickshire.</w:t>
      </w:r>
    </w:p>
    <w:p w14:paraId="59BA2996" w14:textId="6F03F4D0" w:rsidR="009C1F7C" w:rsidRDefault="009C1F7C"/>
    <w:tbl>
      <w:tblPr>
        <w:tblStyle w:val="TableGrid"/>
        <w:tblW w:w="0" w:type="auto"/>
        <w:tblLook w:val="04A0" w:firstRow="1" w:lastRow="0" w:firstColumn="1" w:lastColumn="0" w:noHBand="0" w:noVBand="1"/>
      </w:tblPr>
      <w:tblGrid>
        <w:gridCol w:w="4508"/>
        <w:gridCol w:w="4508"/>
      </w:tblGrid>
      <w:tr w:rsidR="009C1F7C" w14:paraId="4A19CE9F" w14:textId="77777777" w:rsidTr="009C1F7C">
        <w:trPr>
          <w:trHeight w:val="437"/>
        </w:trPr>
        <w:tc>
          <w:tcPr>
            <w:tcW w:w="4508" w:type="dxa"/>
          </w:tcPr>
          <w:p w14:paraId="51929638" w14:textId="47C22D11" w:rsidR="009C1F7C" w:rsidRPr="009C1F7C" w:rsidRDefault="009C1F7C">
            <w:pPr>
              <w:rPr>
                <w:b/>
                <w:bCs/>
              </w:rPr>
            </w:pPr>
            <w:r w:rsidRPr="009C1F7C">
              <w:rPr>
                <w:b/>
                <w:bCs/>
              </w:rPr>
              <w:t>Programme pathway</w:t>
            </w:r>
            <w:r w:rsidRPr="009C1F7C">
              <w:rPr>
                <w:b/>
                <w:bCs/>
              </w:rPr>
              <w:tab/>
            </w:r>
          </w:p>
        </w:tc>
        <w:tc>
          <w:tcPr>
            <w:tcW w:w="4508" w:type="dxa"/>
          </w:tcPr>
          <w:p w14:paraId="7F99CB51" w14:textId="509F7D9F" w:rsidR="009C1F7C" w:rsidRPr="009C1F7C" w:rsidRDefault="009C1F7C">
            <w:pPr>
              <w:rPr>
                <w:b/>
                <w:bCs/>
              </w:rPr>
            </w:pPr>
            <w:r w:rsidRPr="009C1F7C">
              <w:rPr>
                <w:b/>
                <w:bCs/>
              </w:rPr>
              <w:t xml:space="preserve">Tuition funding </w:t>
            </w:r>
          </w:p>
        </w:tc>
      </w:tr>
      <w:tr w:rsidR="009C1F7C" w14:paraId="67D7CA9B" w14:textId="77777777" w:rsidTr="009C1F7C">
        <w:tc>
          <w:tcPr>
            <w:tcW w:w="4508" w:type="dxa"/>
          </w:tcPr>
          <w:p w14:paraId="5B188EB0" w14:textId="2380E1AD" w:rsidR="009C1F7C" w:rsidRDefault="002A72F4">
            <w:r>
              <w:t>Fundamentals of GP Nursing – Sept 2025</w:t>
            </w:r>
          </w:p>
        </w:tc>
        <w:tc>
          <w:tcPr>
            <w:tcW w:w="4508" w:type="dxa"/>
            <w:vMerge w:val="restart"/>
          </w:tcPr>
          <w:p w14:paraId="5826E97A" w14:textId="27B1E3A7" w:rsidR="009C1F7C" w:rsidRDefault="002A72F4" w:rsidP="002A72F4">
            <w:r>
              <w:t>Tuition only</w:t>
            </w:r>
          </w:p>
        </w:tc>
      </w:tr>
      <w:tr w:rsidR="009C1F7C" w14:paraId="694E2E78" w14:textId="77777777" w:rsidTr="009C1F7C">
        <w:tc>
          <w:tcPr>
            <w:tcW w:w="4508" w:type="dxa"/>
          </w:tcPr>
          <w:p w14:paraId="206483A5" w14:textId="3CE7E7BC" w:rsidR="009C1F7C" w:rsidRPr="009C1F7C" w:rsidRDefault="002A72F4">
            <w:r>
              <w:t xml:space="preserve">Fundamentals of GP Nursing – Jan 2026 </w:t>
            </w:r>
          </w:p>
        </w:tc>
        <w:tc>
          <w:tcPr>
            <w:tcW w:w="4508" w:type="dxa"/>
            <w:vMerge/>
          </w:tcPr>
          <w:p w14:paraId="4B1B1700" w14:textId="77777777" w:rsidR="009C1F7C" w:rsidRDefault="009C1F7C"/>
        </w:tc>
      </w:tr>
    </w:tbl>
    <w:p w14:paraId="4EF86534" w14:textId="7B51401F" w:rsidR="00095C84" w:rsidRDefault="00095C84">
      <w:r>
        <w:tab/>
      </w:r>
    </w:p>
    <w:p w14:paraId="3246AEC3" w14:textId="67CD5071" w:rsidR="00095C84" w:rsidRDefault="00001EB3">
      <w:r>
        <w:t xml:space="preserve">Funding for commissions cannot be transferred to the next financial year </w:t>
      </w:r>
      <w:r w:rsidR="00C947A6">
        <w:t>i.e.,</w:t>
      </w:r>
      <w:r>
        <w:t xml:space="preserve"> to courses that commence after 31</w:t>
      </w:r>
      <w:r w:rsidRPr="00001EB3">
        <w:rPr>
          <w:vertAlign w:val="superscript"/>
        </w:rPr>
        <w:t>st</w:t>
      </w:r>
      <w:r>
        <w:t xml:space="preserve"> March 202</w:t>
      </w:r>
      <w:r w:rsidR="00285DE2">
        <w:t>6</w:t>
      </w:r>
      <w:r>
        <w:t>.</w:t>
      </w:r>
    </w:p>
    <w:p w14:paraId="2407DF59" w14:textId="6245E0D0" w:rsidR="00001EB3" w:rsidRDefault="00001EB3"/>
    <w:p w14:paraId="589760CE" w14:textId="77777777" w:rsidR="004F1BF8" w:rsidRDefault="004F1BF8">
      <w:pPr>
        <w:rPr>
          <w:b/>
          <w:bCs/>
        </w:rPr>
      </w:pPr>
    </w:p>
    <w:p w14:paraId="2DCE7417" w14:textId="4269A1AB" w:rsidR="00001EB3" w:rsidRDefault="00001EB3">
      <w:pPr>
        <w:rPr>
          <w:b/>
          <w:bCs/>
        </w:rPr>
      </w:pPr>
      <w:r w:rsidRPr="00001EB3">
        <w:rPr>
          <w:b/>
          <w:bCs/>
        </w:rPr>
        <w:lastRenderedPageBreak/>
        <w:t>Conditions of funding:</w:t>
      </w:r>
    </w:p>
    <w:p w14:paraId="0ED7BAEE" w14:textId="44BC6710" w:rsidR="0057446D" w:rsidRDefault="00001EB3" w:rsidP="0057446D">
      <w:r>
        <w:t xml:space="preserve">Coventry and Warwickshire Training Hub </w:t>
      </w:r>
      <w:r w:rsidR="004F1BF8">
        <w:t xml:space="preserve">should be informed </w:t>
      </w:r>
      <w:r>
        <w:t>as soon as possible, if for any reason, you</w:t>
      </w:r>
      <w:r w:rsidR="00CF45D5">
        <w:t>/your employe</w:t>
      </w:r>
      <w:r w:rsidR="009A67D2">
        <w:t>r</w:t>
      </w:r>
      <w:r>
        <w:t xml:space="preserve"> do not take up this funding offer, so that there is an opportunity to reallocate funding.</w:t>
      </w:r>
      <w:r w:rsidR="004F1BF8">
        <w:t xml:space="preserve">  </w:t>
      </w:r>
    </w:p>
    <w:p w14:paraId="39177D20" w14:textId="1CEB9A02" w:rsidR="00FF4264" w:rsidRDefault="00FF4264" w:rsidP="0057446D">
      <w:r w:rsidRPr="00FF4264">
        <w:t>*</w:t>
      </w:r>
      <w:r w:rsidRPr="00FF4264">
        <w:rPr>
          <w:u w:val="single"/>
        </w:rPr>
        <w:t>Please read these following points in line with your preferred University conditions as they do vary slightly:</w:t>
      </w:r>
    </w:p>
    <w:p w14:paraId="7DA8926C" w14:textId="14BDBB17" w:rsidR="00FF4264" w:rsidRDefault="00FF4264" w:rsidP="0057446D">
      <w:r>
        <w:t>All parties have fully read and understand the commitment for their preferred University including but not limited to:</w:t>
      </w:r>
    </w:p>
    <w:p w14:paraId="2E7D6509" w14:textId="3AF5B3E4" w:rsidR="0057446D" w:rsidRPr="0057446D" w:rsidRDefault="0057446D" w:rsidP="004F1BF8">
      <w:pPr>
        <w:rPr>
          <w:b/>
          <w:bCs/>
        </w:rPr>
      </w:pPr>
      <w:r w:rsidRPr="0057446D">
        <w:rPr>
          <w:b/>
          <w:bCs/>
        </w:rPr>
        <w:t>Student</w:t>
      </w:r>
      <w:r w:rsidR="00FF4264">
        <w:rPr>
          <w:b/>
          <w:bCs/>
        </w:rPr>
        <w:t>:</w:t>
      </w:r>
      <w:r w:rsidR="00864638">
        <w:rPr>
          <w:b/>
          <w:bCs/>
        </w:rPr>
        <w:t>*</w:t>
      </w:r>
    </w:p>
    <w:p w14:paraId="08F7D43F" w14:textId="66A64F56" w:rsidR="00BC0F9F" w:rsidRDefault="0057446D" w:rsidP="0045116A">
      <w:pPr>
        <w:pStyle w:val="ListParagraph"/>
        <w:numPr>
          <w:ilvl w:val="0"/>
          <w:numId w:val="8"/>
        </w:numPr>
      </w:pPr>
      <w:r>
        <w:t>To commit to attending the required teaching sessions and to engage with the academic content, tutorial support, and formative assignments</w:t>
      </w:r>
      <w:r w:rsidR="00507BF0">
        <w:t xml:space="preserve">. Be fully aware of the commitment. </w:t>
      </w:r>
    </w:p>
    <w:p w14:paraId="6877D663" w14:textId="3747ED91" w:rsidR="00BC0F9F" w:rsidRDefault="0057446D" w:rsidP="0045116A">
      <w:pPr>
        <w:pStyle w:val="ListParagraph"/>
        <w:numPr>
          <w:ilvl w:val="0"/>
          <w:numId w:val="8"/>
        </w:numPr>
      </w:pPr>
      <w:r>
        <w:t xml:space="preserve">To be open, honest and communicate any difficulties or specific needs with the personal tutor/ university teaching team and practice assessor, so that the appropriate support can be put in place.   </w:t>
      </w:r>
    </w:p>
    <w:p w14:paraId="3D7C5924" w14:textId="4CCE843A" w:rsidR="00BC0F9F" w:rsidRDefault="0057446D" w:rsidP="0045116A">
      <w:pPr>
        <w:pStyle w:val="ListParagraph"/>
        <w:numPr>
          <w:ilvl w:val="0"/>
          <w:numId w:val="8"/>
        </w:numPr>
      </w:pPr>
      <w:r>
        <w:t xml:space="preserve">To agree to the teaching team communicating with the practice assessor, primary care leads or clinical educators for their area as appropriate to address any concerns, and to meet requirements for reporting of student outcomes (for funded students). The student will be informed when this occurs. </w:t>
      </w:r>
    </w:p>
    <w:p w14:paraId="7532B825" w14:textId="0B60316B" w:rsidR="0045116A" w:rsidRDefault="0045116A" w:rsidP="0045116A">
      <w:pPr>
        <w:pStyle w:val="ListParagraph"/>
        <w:numPr>
          <w:ilvl w:val="0"/>
          <w:numId w:val="8"/>
        </w:numPr>
      </w:pPr>
      <w:r>
        <w:t>Have an allocated practice assessor to work alongside for the duration of this programme. If this chances at any point, the applicant will inform the Programme Lead and the Training Hub.</w:t>
      </w:r>
    </w:p>
    <w:p w14:paraId="659F8000" w14:textId="6B1593C3" w:rsidR="0057446D" w:rsidRDefault="0057446D" w:rsidP="0045116A">
      <w:pPr>
        <w:pStyle w:val="ListParagraph"/>
        <w:numPr>
          <w:ilvl w:val="0"/>
          <w:numId w:val="8"/>
        </w:numPr>
      </w:pPr>
      <w:r>
        <w:t>To have secured a contract of employment as a practice nurse for a minimum of 20</w:t>
      </w:r>
      <w:r w:rsidR="00507BF0">
        <w:t>*</w:t>
      </w:r>
      <w:r>
        <w:t xml:space="preserve"> hours a week for the duration of the course.</w:t>
      </w:r>
    </w:p>
    <w:p w14:paraId="136512F9" w14:textId="77777777" w:rsidR="003D7E9F" w:rsidRDefault="003D7E9F" w:rsidP="0057446D">
      <w:pPr>
        <w:pStyle w:val="ListParagraph"/>
      </w:pPr>
    </w:p>
    <w:p w14:paraId="6CEAF0CE" w14:textId="69108CC8" w:rsidR="003D7E9F" w:rsidRPr="003D7E9F" w:rsidRDefault="003D7E9F" w:rsidP="003D7E9F">
      <w:pPr>
        <w:rPr>
          <w:b/>
          <w:bCs/>
        </w:rPr>
      </w:pPr>
      <w:r w:rsidRPr="003D7E9F">
        <w:rPr>
          <w:b/>
          <w:bCs/>
        </w:rPr>
        <w:t>Practice Assessor</w:t>
      </w:r>
      <w:r w:rsidR="00FF4264">
        <w:rPr>
          <w:b/>
          <w:bCs/>
        </w:rPr>
        <w:t>:</w:t>
      </w:r>
      <w:r w:rsidR="00864638">
        <w:rPr>
          <w:b/>
          <w:bCs/>
        </w:rPr>
        <w:t>*</w:t>
      </w:r>
    </w:p>
    <w:p w14:paraId="62D6D811" w14:textId="6760F85E" w:rsidR="003D7E9F" w:rsidRDefault="003D7E9F" w:rsidP="003D7E9F">
      <w:pPr>
        <w:pStyle w:val="ListParagraph"/>
        <w:numPr>
          <w:ilvl w:val="0"/>
          <w:numId w:val="4"/>
        </w:numPr>
        <w:rPr>
          <w:b/>
          <w:bCs/>
        </w:rPr>
      </w:pPr>
      <w:r w:rsidRPr="003D7E9F">
        <w:t xml:space="preserve">The Practice Assessor must be an experienced registered general practice nurse </w:t>
      </w:r>
      <w:r>
        <w:t xml:space="preserve">(who has completed practice assessor training or is willing to do so) </w:t>
      </w:r>
      <w:r w:rsidRPr="003D7E9F">
        <w:t>who will support the student in the achievement of the skills and capabilities through direct observation and liaising with Practice Supervisors. The Practice Assessor will communicate at the earliest opportunity with the university teaching team any areas of concern or if any additional support needed (for assessor, supervisor, or student).</w:t>
      </w:r>
      <w:r>
        <w:rPr>
          <w:b/>
          <w:bCs/>
        </w:rPr>
        <w:tab/>
      </w:r>
    </w:p>
    <w:p w14:paraId="74B569BC" w14:textId="77777777" w:rsidR="003D7E9F" w:rsidRDefault="003D7E9F" w:rsidP="003D7E9F">
      <w:pPr>
        <w:pStyle w:val="ListParagraph"/>
        <w:rPr>
          <w:b/>
          <w:bCs/>
        </w:rPr>
      </w:pPr>
    </w:p>
    <w:p w14:paraId="4EE1FD36" w14:textId="35E5EFDC" w:rsidR="003D7E9F" w:rsidRPr="003D7E9F" w:rsidRDefault="003D7E9F" w:rsidP="003D7E9F">
      <w:pPr>
        <w:pStyle w:val="ListParagraph"/>
        <w:numPr>
          <w:ilvl w:val="0"/>
          <w:numId w:val="4"/>
        </w:numPr>
      </w:pPr>
      <w:r w:rsidRPr="003D7E9F">
        <w:t>The student will have support from Practice Supervisors and a Practice Assessor (must be a registered nurse) and provision of time for supervised practice in the workplace. Students will submit a learning log of a sample of 40 hours supervised practice over the duration of the course, this is a minimum number of hours and the amount of supervision required will be determined by the student’s prior experience, confidence, and capability in their new role. We recommend that students are allocated a minimum of half a day a week when they are supernumerary. This is to enable them to gain exposure and supervision for clinical activities and for protected study time.</w:t>
      </w:r>
      <w:r w:rsidR="00864638">
        <w:t xml:space="preserve"> </w:t>
      </w:r>
      <w:r w:rsidR="00563865">
        <w:t>(This will differ depending on the chosen University).</w:t>
      </w:r>
    </w:p>
    <w:p w14:paraId="32FE5FE9" w14:textId="77777777" w:rsidR="0057446D" w:rsidRDefault="0057446D" w:rsidP="0057446D">
      <w:pPr>
        <w:pStyle w:val="ListParagraph"/>
      </w:pPr>
    </w:p>
    <w:p w14:paraId="37EDB146" w14:textId="77777777" w:rsidR="00FF4264" w:rsidRDefault="00FF4264" w:rsidP="0057446D">
      <w:pPr>
        <w:rPr>
          <w:b/>
          <w:bCs/>
        </w:rPr>
      </w:pPr>
    </w:p>
    <w:p w14:paraId="5D1C447F" w14:textId="77777777" w:rsidR="00FF4264" w:rsidRDefault="00FF4264" w:rsidP="0057446D">
      <w:pPr>
        <w:rPr>
          <w:b/>
          <w:bCs/>
        </w:rPr>
      </w:pPr>
    </w:p>
    <w:p w14:paraId="63B2344D" w14:textId="321D19B8" w:rsidR="0057446D" w:rsidRPr="0057446D" w:rsidRDefault="00CD496D" w:rsidP="0057446D">
      <w:pPr>
        <w:rPr>
          <w:b/>
          <w:bCs/>
        </w:rPr>
      </w:pPr>
      <w:r>
        <w:rPr>
          <w:b/>
          <w:bCs/>
        </w:rPr>
        <w:lastRenderedPageBreak/>
        <w:t>E</w:t>
      </w:r>
      <w:r w:rsidR="0057446D" w:rsidRPr="0057446D">
        <w:rPr>
          <w:b/>
          <w:bCs/>
        </w:rPr>
        <w:t>mployer:</w:t>
      </w:r>
      <w:r w:rsidR="00FF4264">
        <w:rPr>
          <w:b/>
          <w:bCs/>
        </w:rPr>
        <w:t>*</w:t>
      </w:r>
    </w:p>
    <w:p w14:paraId="468D52D3" w14:textId="2863A698" w:rsidR="0057446D" w:rsidRDefault="0057446D" w:rsidP="00507BF0">
      <w:pPr>
        <w:pStyle w:val="ListParagraph"/>
        <w:numPr>
          <w:ilvl w:val="0"/>
          <w:numId w:val="7"/>
        </w:numPr>
      </w:pPr>
      <w:r>
        <w:t>The employing practice will support the student by allowing adequate time to attend the teaching days. Experience has shown that this affects attrition (the student should not be using their own annual leave to attend teaching days)</w:t>
      </w:r>
      <w:r w:rsidR="00B951A3">
        <w:t>.</w:t>
      </w:r>
    </w:p>
    <w:p w14:paraId="6033C0D4" w14:textId="512F9566" w:rsidR="00B951A3" w:rsidRDefault="00B951A3" w:rsidP="00507BF0">
      <w:pPr>
        <w:pStyle w:val="ListParagraph"/>
        <w:numPr>
          <w:ilvl w:val="0"/>
          <w:numId w:val="7"/>
        </w:numPr>
      </w:pPr>
      <w:r>
        <w:t xml:space="preserve">The employing practice will allow the applicant to be given working time in a supervised capacity </w:t>
      </w:r>
      <w:r w:rsidR="00253B8F">
        <w:t>(both directly and indirect</w:t>
      </w:r>
      <w:r w:rsidR="009943EF">
        <w:t>) as per the university specification.</w:t>
      </w:r>
    </w:p>
    <w:p w14:paraId="5DC66C32" w14:textId="6EAB6A32" w:rsidR="004F3259" w:rsidRDefault="009943EF" w:rsidP="009943EF">
      <w:pPr>
        <w:pStyle w:val="ListParagraph"/>
        <w:numPr>
          <w:ilvl w:val="0"/>
          <w:numId w:val="7"/>
        </w:numPr>
      </w:pPr>
      <w:r>
        <w:t>The employer confirms that the applicant understands that there is a requirement for self-directed study throughout the programme.</w:t>
      </w:r>
    </w:p>
    <w:p w14:paraId="15432ABC" w14:textId="22B89C87" w:rsidR="00BC0F9F" w:rsidRDefault="00BC0F9F" w:rsidP="00507BF0">
      <w:pPr>
        <w:pStyle w:val="ListParagraph"/>
        <w:numPr>
          <w:ilvl w:val="0"/>
          <w:numId w:val="6"/>
        </w:numPr>
      </w:pPr>
      <w:r>
        <w:t xml:space="preserve">It is the employer’s responsibility to ensure the applicant has a clear enhanced current DBS check. </w:t>
      </w:r>
    </w:p>
    <w:p w14:paraId="421DA576" w14:textId="77777777" w:rsidR="00EB62C8" w:rsidRDefault="00EB62C8" w:rsidP="008E0A40">
      <w:bookmarkStart w:id="0" w:name="_Hlk199423733"/>
    </w:p>
    <w:p w14:paraId="38E3D611" w14:textId="3655EDBE" w:rsidR="00EB62C8" w:rsidRDefault="00142CD7" w:rsidP="008E0A40">
      <w:pPr>
        <w:rPr>
          <w:b/>
          <w:bCs/>
        </w:rPr>
      </w:pPr>
      <w:r>
        <w:rPr>
          <w:b/>
          <w:bCs/>
        </w:rPr>
        <w:t>Applicant</w:t>
      </w:r>
      <w:r w:rsidR="00507BF0">
        <w:rPr>
          <w:b/>
          <w:bCs/>
        </w:rPr>
        <w:t>, Practice Assessor and</w:t>
      </w:r>
      <w:r>
        <w:rPr>
          <w:b/>
          <w:bCs/>
        </w:rPr>
        <w:t xml:space="preserve"> Employer:</w:t>
      </w:r>
    </w:p>
    <w:p w14:paraId="2132B503" w14:textId="614BED84" w:rsidR="00B739FA" w:rsidRPr="00142CD7" w:rsidRDefault="004F1BF8" w:rsidP="008E0A40">
      <w:r w:rsidRPr="00142CD7">
        <w:t>We</w:t>
      </w:r>
      <w:r w:rsidR="002F4E9F">
        <w:t>,</w:t>
      </w:r>
      <w:r w:rsidRPr="00142CD7">
        <w:t xml:space="preserve"> the undersigned agree to keep </w:t>
      </w:r>
      <w:r w:rsidR="009C1F7C" w:rsidRPr="00142CD7">
        <w:t xml:space="preserve">Coventry and Warwickshire Training Hub informed of any changes throughout </w:t>
      </w:r>
      <w:r w:rsidR="005D1D66">
        <w:t>the application process and during the training programme</w:t>
      </w:r>
      <w:r w:rsidR="009C1F7C" w:rsidRPr="00142CD7">
        <w:t>, for example, trainee leaves</w:t>
      </w:r>
      <w:r w:rsidR="002F4E9F">
        <w:t>, changes to employment</w:t>
      </w:r>
      <w:r w:rsidR="009C1F7C" w:rsidRPr="00142CD7">
        <w:t xml:space="preserve"> or takes a break during their programme of study.</w:t>
      </w:r>
      <w:r w:rsidRPr="00142CD7">
        <w:t xml:space="preserve">  Failure to do so may affect future requests for funding.</w:t>
      </w:r>
    </w:p>
    <w:tbl>
      <w:tblPr>
        <w:tblStyle w:val="TableGrid"/>
        <w:tblW w:w="0" w:type="auto"/>
        <w:tblLook w:val="04A0" w:firstRow="1" w:lastRow="0" w:firstColumn="1" w:lastColumn="0" w:noHBand="0" w:noVBand="1"/>
      </w:tblPr>
      <w:tblGrid>
        <w:gridCol w:w="1419"/>
        <w:gridCol w:w="6232"/>
        <w:gridCol w:w="1365"/>
      </w:tblGrid>
      <w:tr w:rsidR="00B739FA" w14:paraId="1600661A" w14:textId="77777777" w:rsidTr="005D1D66">
        <w:tc>
          <w:tcPr>
            <w:tcW w:w="1413" w:type="dxa"/>
          </w:tcPr>
          <w:p w14:paraId="311957A0" w14:textId="2585FCE2" w:rsidR="00B739FA" w:rsidRDefault="00B739FA" w:rsidP="008E0A40">
            <w:pPr>
              <w:rPr>
                <w:b/>
                <w:bCs/>
              </w:rPr>
            </w:pPr>
          </w:p>
        </w:tc>
        <w:tc>
          <w:tcPr>
            <w:tcW w:w="6237" w:type="dxa"/>
          </w:tcPr>
          <w:p w14:paraId="344363CD" w14:textId="62981045" w:rsidR="00B739FA" w:rsidRDefault="00FF0FE9" w:rsidP="00142CD7">
            <w:pPr>
              <w:jc w:val="center"/>
              <w:rPr>
                <w:b/>
                <w:bCs/>
              </w:rPr>
            </w:pPr>
            <w:r>
              <w:rPr>
                <w:b/>
                <w:bCs/>
              </w:rPr>
              <w:t>Name in full and S</w:t>
            </w:r>
            <w:r w:rsidR="00B739FA">
              <w:rPr>
                <w:b/>
                <w:bCs/>
              </w:rPr>
              <w:t>ignature:</w:t>
            </w:r>
          </w:p>
        </w:tc>
        <w:tc>
          <w:tcPr>
            <w:tcW w:w="1366" w:type="dxa"/>
          </w:tcPr>
          <w:p w14:paraId="18587EAD" w14:textId="3A3A3D6C" w:rsidR="00B739FA" w:rsidRDefault="00B739FA" w:rsidP="008E0A40">
            <w:pPr>
              <w:rPr>
                <w:b/>
                <w:bCs/>
              </w:rPr>
            </w:pPr>
            <w:r>
              <w:rPr>
                <w:b/>
                <w:bCs/>
              </w:rPr>
              <w:t xml:space="preserve">Date: </w:t>
            </w:r>
          </w:p>
        </w:tc>
      </w:tr>
      <w:tr w:rsidR="00B739FA" w14:paraId="4C17542E" w14:textId="77777777" w:rsidTr="005D1D66">
        <w:tc>
          <w:tcPr>
            <w:tcW w:w="1413" w:type="dxa"/>
          </w:tcPr>
          <w:p w14:paraId="20C71D5E" w14:textId="65A6D89E" w:rsidR="00B739FA" w:rsidRDefault="004F1BF8" w:rsidP="008E0A40">
            <w:pPr>
              <w:rPr>
                <w:b/>
                <w:bCs/>
              </w:rPr>
            </w:pPr>
            <w:r>
              <w:rPr>
                <w:b/>
                <w:bCs/>
              </w:rPr>
              <w:t>Applicant</w:t>
            </w:r>
            <w:r w:rsidR="00FF0FE9">
              <w:rPr>
                <w:b/>
                <w:bCs/>
              </w:rPr>
              <w:t>:</w:t>
            </w:r>
          </w:p>
          <w:p w14:paraId="7B717734" w14:textId="77777777" w:rsidR="00285DE2" w:rsidRDefault="00285DE2" w:rsidP="008E0A40">
            <w:pPr>
              <w:rPr>
                <w:b/>
                <w:bCs/>
              </w:rPr>
            </w:pPr>
          </w:p>
          <w:p w14:paraId="678788CD" w14:textId="77777777" w:rsidR="004F1BF8" w:rsidRDefault="004F1BF8" w:rsidP="008E0A40">
            <w:pPr>
              <w:rPr>
                <w:b/>
                <w:bCs/>
                <w:i/>
                <w:iCs/>
                <w:color w:val="FF0000"/>
              </w:rPr>
            </w:pPr>
          </w:p>
          <w:p w14:paraId="091B329C" w14:textId="3ADAC3CB" w:rsidR="004F1BF8" w:rsidRDefault="004F1BF8" w:rsidP="008E0A40">
            <w:pPr>
              <w:rPr>
                <w:b/>
                <w:bCs/>
              </w:rPr>
            </w:pPr>
          </w:p>
        </w:tc>
        <w:tc>
          <w:tcPr>
            <w:tcW w:w="6237" w:type="dxa"/>
          </w:tcPr>
          <w:p w14:paraId="7371506D" w14:textId="77777777" w:rsidR="00B739FA" w:rsidRDefault="00B739FA" w:rsidP="008E0A40">
            <w:pPr>
              <w:rPr>
                <w:b/>
                <w:bCs/>
              </w:rPr>
            </w:pPr>
          </w:p>
        </w:tc>
        <w:tc>
          <w:tcPr>
            <w:tcW w:w="1366" w:type="dxa"/>
          </w:tcPr>
          <w:p w14:paraId="5D2769EB" w14:textId="77777777" w:rsidR="00B739FA" w:rsidRDefault="00B739FA" w:rsidP="008E0A40">
            <w:pPr>
              <w:rPr>
                <w:b/>
                <w:bCs/>
              </w:rPr>
            </w:pPr>
          </w:p>
        </w:tc>
      </w:tr>
      <w:tr w:rsidR="00D976D3" w14:paraId="240EEC80" w14:textId="77777777" w:rsidTr="005D1D66">
        <w:tc>
          <w:tcPr>
            <w:tcW w:w="1413" w:type="dxa"/>
          </w:tcPr>
          <w:p w14:paraId="6DD321C0" w14:textId="77777777" w:rsidR="00D976D3" w:rsidRDefault="00D976D3" w:rsidP="008E0A40">
            <w:pPr>
              <w:rPr>
                <w:b/>
                <w:bCs/>
              </w:rPr>
            </w:pPr>
            <w:r>
              <w:rPr>
                <w:b/>
                <w:bCs/>
              </w:rPr>
              <w:t>Practice Assessor:</w:t>
            </w:r>
          </w:p>
          <w:p w14:paraId="623FE488" w14:textId="77777777" w:rsidR="00D976D3" w:rsidRDefault="00D976D3" w:rsidP="008E0A40">
            <w:pPr>
              <w:rPr>
                <w:b/>
                <w:bCs/>
              </w:rPr>
            </w:pPr>
          </w:p>
          <w:p w14:paraId="130A473A" w14:textId="77777777" w:rsidR="00D976D3" w:rsidRDefault="00D976D3" w:rsidP="008E0A40">
            <w:pPr>
              <w:rPr>
                <w:b/>
                <w:bCs/>
              </w:rPr>
            </w:pPr>
          </w:p>
          <w:p w14:paraId="24695AEF" w14:textId="77777777" w:rsidR="00D976D3" w:rsidRDefault="00D976D3" w:rsidP="008E0A40">
            <w:pPr>
              <w:rPr>
                <w:b/>
                <w:bCs/>
              </w:rPr>
            </w:pPr>
            <w:r>
              <w:rPr>
                <w:b/>
                <w:bCs/>
              </w:rPr>
              <w:t>Practice/PCN</w:t>
            </w:r>
          </w:p>
          <w:p w14:paraId="665FFB45" w14:textId="52F5FFDC" w:rsidR="00D976D3" w:rsidRDefault="00D976D3" w:rsidP="008E0A40">
            <w:pPr>
              <w:rPr>
                <w:b/>
                <w:bCs/>
              </w:rPr>
            </w:pPr>
          </w:p>
        </w:tc>
        <w:tc>
          <w:tcPr>
            <w:tcW w:w="6237" w:type="dxa"/>
          </w:tcPr>
          <w:p w14:paraId="0B3760F5" w14:textId="77777777" w:rsidR="00D976D3" w:rsidRDefault="00D976D3" w:rsidP="008E0A40">
            <w:pPr>
              <w:rPr>
                <w:b/>
                <w:bCs/>
              </w:rPr>
            </w:pPr>
          </w:p>
        </w:tc>
        <w:tc>
          <w:tcPr>
            <w:tcW w:w="1366" w:type="dxa"/>
          </w:tcPr>
          <w:p w14:paraId="668F5724" w14:textId="77777777" w:rsidR="00D976D3" w:rsidRDefault="00D976D3" w:rsidP="008E0A40">
            <w:pPr>
              <w:rPr>
                <w:b/>
                <w:bCs/>
              </w:rPr>
            </w:pPr>
          </w:p>
        </w:tc>
      </w:tr>
      <w:tr w:rsidR="00B739FA" w14:paraId="67D0B75A" w14:textId="77777777" w:rsidTr="005D1D66">
        <w:tc>
          <w:tcPr>
            <w:tcW w:w="1413" w:type="dxa"/>
          </w:tcPr>
          <w:p w14:paraId="71CD2A75" w14:textId="65BEE7BE" w:rsidR="00B739FA" w:rsidRDefault="00B739FA" w:rsidP="008E0A40">
            <w:pPr>
              <w:rPr>
                <w:b/>
                <w:bCs/>
              </w:rPr>
            </w:pPr>
            <w:r>
              <w:rPr>
                <w:b/>
                <w:bCs/>
              </w:rPr>
              <w:t>Employer</w:t>
            </w:r>
            <w:r w:rsidR="00FF0FE9">
              <w:rPr>
                <w:b/>
                <w:bCs/>
              </w:rPr>
              <w:t>:</w:t>
            </w:r>
          </w:p>
          <w:p w14:paraId="4484288D" w14:textId="77777777" w:rsidR="004F1BF8" w:rsidRDefault="004F1BF8" w:rsidP="008E0A40">
            <w:pPr>
              <w:rPr>
                <w:b/>
                <w:bCs/>
              </w:rPr>
            </w:pPr>
          </w:p>
          <w:p w14:paraId="36FFA839" w14:textId="77777777" w:rsidR="00EB62C8" w:rsidRDefault="00EB62C8" w:rsidP="008E0A40">
            <w:pPr>
              <w:rPr>
                <w:b/>
                <w:bCs/>
              </w:rPr>
            </w:pPr>
          </w:p>
          <w:p w14:paraId="04235A98" w14:textId="25AE9590" w:rsidR="00285DE2" w:rsidRDefault="00EB62C8" w:rsidP="008E0A40">
            <w:pPr>
              <w:rPr>
                <w:b/>
                <w:bCs/>
              </w:rPr>
            </w:pPr>
            <w:r>
              <w:rPr>
                <w:b/>
                <w:bCs/>
              </w:rPr>
              <w:t>Practice/PCN</w:t>
            </w:r>
          </w:p>
          <w:p w14:paraId="2859B037" w14:textId="0B2DA986" w:rsidR="00B739FA" w:rsidRDefault="00B739FA" w:rsidP="008E0A40">
            <w:pPr>
              <w:rPr>
                <w:b/>
                <w:bCs/>
              </w:rPr>
            </w:pPr>
          </w:p>
        </w:tc>
        <w:tc>
          <w:tcPr>
            <w:tcW w:w="6237" w:type="dxa"/>
          </w:tcPr>
          <w:p w14:paraId="13C9ED5F" w14:textId="77777777" w:rsidR="00B739FA" w:rsidRDefault="00B739FA" w:rsidP="008E0A40">
            <w:pPr>
              <w:rPr>
                <w:b/>
                <w:bCs/>
              </w:rPr>
            </w:pPr>
          </w:p>
        </w:tc>
        <w:tc>
          <w:tcPr>
            <w:tcW w:w="1366" w:type="dxa"/>
          </w:tcPr>
          <w:p w14:paraId="44A4229D" w14:textId="77777777" w:rsidR="00B739FA" w:rsidRDefault="00B739FA" w:rsidP="008E0A40">
            <w:pPr>
              <w:rPr>
                <w:b/>
                <w:bCs/>
              </w:rPr>
            </w:pPr>
          </w:p>
        </w:tc>
      </w:tr>
    </w:tbl>
    <w:p w14:paraId="39849F99" w14:textId="77777777" w:rsidR="003E6A8D" w:rsidRDefault="003E6A8D" w:rsidP="008E0A40"/>
    <w:p w14:paraId="1909268B" w14:textId="01807E94" w:rsidR="00242F12" w:rsidRDefault="004F3259" w:rsidP="008E0A40">
      <w:r>
        <w:t>You will be notified by email once your application for funding has been reviewed</w:t>
      </w:r>
      <w:r w:rsidR="005D1D66">
        <w:t>.</w:t>
      </w:r>
    </w:p>
    <w:p w14:paraId="031336B2" w14:textId="1CB91AE3" w:rsidR="004F3259" w:rsidRDefault="005D1D66" w:rsidP="008E0A40">
      <w:r>
        <w:t>To r</w:t>
      </w:r>
      <w:r w:rsidR="00100146">
        <w:t xml:space="preserve">eturn this completed application or for </w:t>
      </w:r>
      <w:r w:rsidR="004F3259">
        <w:t xml:space="preserve">queries </w:t>
      </w:r>
      <w:r w:rsidR="00100146">
        <w:t xml:space="preserve">regarding funding please </w:t>
      </w:r>
      <w:r w:rsidR="004F3259">
        <w:t xml:space="preserve">email </w:t>
      </w:r>
      <w:hyperlink r:id="rId7" w:history="1">
        <w:r w:rsidR="004F3259" w:rsidRPr="00764D4D">
          <w:rPr>
            <w:rStyle w:val="Hyperlink"/>
          </w:rPr>
          <w:t>cw.traininghub@nhs.net</w:t>
        </w:r>
      </w:hyperlink>
      <w:r w:rsidR="004F3259">
        <w:t xml:space="preserve"> </w:t>
      </w:r>
      <w:bookmarkEnd w:id="0"/>
    </w:p>
    <w:p w14:paraId="7819E917" w14:textId="4F9F9029" w:rsidR="004F3259" w:rsidRDefault="00100146" w:rsidP="008E0A40">
      <w:r>
        <w:t>For queries</w:t>
      </w:r>
      <w:r w:rsidR="005D1D66">
        <w:t xml:space="preserve">, or </w:t>
      </w:r>
      <w:r>
        <w:t xml:space="preserve">further information regarding this course </w:t>
      </w:r>
      <w:r w:rsidR="005D1D66">
        <w:t xml:space="preserve">and to ensure that your meet the course criteria, </w:t>
      </w:r>
      <w:r>
        <w:t>please refer to the website of your preferred University e.g. Birmingham City University or De Montfort University</w:t>
      </w:r>
      <w:r w:rsidR="00142CD7">
        <w:t xml:space="preserve">.  </w:t>
      </w:r>
      <w:bookmarkStart w:id="1" w:name="_Hlk199423786"/>
      <w:r w:rsidR="00142CD7">
        <w:t>T</w:t>
      </w:r>
      <w:r w:rsidR="00142CD7" w:rsidRPr="00142CD7">
        <w:t>he University will have the final decision on whether the Applicant meets their course criteria.</w:t>
      </w:r>
    </w:p>
    <w:bookmarkEnd w:id="1"/>
    <w:p w14:paraId="1388880B" w14:textId="77777777" w:rsidR="00563865" w:rsidRDefault="00563865" w:rsidP="008E0A40">
      <w:pPr>
        <w:rPr>
          <w:b/>
          <w:bCs/>
        </w:rPr>
      </w:pPr>
    </w:p>
    <w:p w14:paraId="29AAA1B4" w14:textId="77777777" w:rsidR="00563865" w:rsidRDefault="00563865" w:rsidP="008E0A40">
      <w:pPr>
        <w:rPr>
          <w:b/>
          <w:bCs/>
        </w:rPr>
      </w:pPr>
    </w:p>
    <w:p w14:paraId="2BF1EFF1" w14:textId="77777777" w:rsidR="00563865" w:rsidRDefault="00563865" w:rsidP="008E0A40">
      <w:pPr>
        <w:rPr>
          <w:b/>
          <w:bCs/>
        </w:rPr>
      </w:pPr>
    </w:p>
    <w:p w14:paraId="2B92ADA5" w14:textId="120A3077" w:rsidR="00242F12" w:rsidRDefault="00242F12" w:rsidP="008E0A40">
      <w:pPr>
        <w:rPr>
          <w:b/>
          <w:bCs/>
        </w:rPr>
      </w:pPr>
      <w:r>
        <w:rPr>
          <w:b/>
          <w:bCs/>
        </w:rPr>
        <w:lastRenderedPageBreak/>
        <w:t>HEI cohort dates for 202</w:t>
      </w:r>
      <w:r w:rsidR="00285DE2">
        <w:rPr>
          <w:b/>
          <w:bCs/>
        </w:rPr>
        <w:t>5/26</w:t>
      </w:r>
    </w:p>
    <w:tbl>
      <w:tblPr>
        <w:tblStyle w:val="PlainTable1"/>
        <w:tblW w:w="0" w:type="auto"/>
        <w:tblLook w:val="04A0" w:firstRow="1" w:lastRow="0" w:firstColumn="1" w:lastColumn="0" w:noHBand="0" w:noVBand="1"/>
      </w:tblPr>
      <w:tblGrid>
        <w:gridCol w:w="846"/>
        <w:gridCol w:w="3662"/>
        <w:gridCol w:w="2254"/>
        <w:gridCol w:w="2254"/>
      </w:tblGrid>
      <w:tr w:rsidR="00242F12" w14:paraId="4FC22714" w14:textId="77777777" w:rsidTr="006A45B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46" w:type="dxa"/>
          </w:tcPr>
          <w:p w14:paraId="086A5668" w14:textId="191DB0DF" w:rsidR="00242F12" w:rsidRDefault="00285DE2" w:rsidP="006A45B1">
            <w:r>
              <w:t>FGPN</w:t>
            </w:r>
          </w:p>
        </w:tc>
        <w:tc>
          <w:tcPr>
            <w:tcW w:w="3662" w:type="dxa"/>
          </w:tcPr>
          <w:p w14:paraId="72818FCC" w14:textId="77777777" w:rsidR="00242F12" w:rsidRDefault="00242F12" w:rsidP="006A45B1">
            <w:pPr>
              <w:cnfStyle w:val="100000000000" w:firstRow="1" w:lastRow="0" w:firstColumn="0" w:lastColumn="0" w:oddVBand="0" w:evenVBand="0" w:oddHBand="0" w:evenHBand="0" w:firstRowFirstColumn="0" w:firstRowLastColumn="0" w:lastRowFirstColumn="0" w:lastRowLastColumn="0"/>
            </w:pPr>
            <w:r>
              <w:t>Education Provider</w:t>
            </w:r>
          </w:p>
        </w:tc>
        <w:tc>
          <w:tcPr>
            <w:tcW w:w="2254" w:type="dxa"/>
          </w:tcPr>
          <w:p w14:paraId="6F7671E7" w14:textId="04A12E92" w:rsidR="00242F12" w:rsidRDefault="00242F12" w:rsidP="006A45B1">
            <w:pPr>
              <w:cnfStyle w:val="100000000000" w:firstRow="1" w:lastRow="0" w:firstColumn="0" w:lastColumn="0" w:oddVBand="0" w:evenVBand="0" w:oddHBand="0" w:evenHBand="0" w:firstRowFirstColumn="0" w:firstRowLastColumn="0" w:lastRowFirstColumn="0" w:lastRowLastColumn="0"/>
            </w:pPr>
            <w:r>
              <w:t>Autumn 202</w:t>
            </w:r>
            <w:r w:rsidR="00285DE2">
              <w:t>5</w:t>
            </w:r>
          </w:p>
        </w:tc>
        <w:tc>
          <w:tcPr>
            <w:tcW w:w="2254" w:type="dxa"/>
          </w:tcPr>
          <w:p w14:paraId="2DFCA13B" w14:textId="0BAA2173" w:rsidR="00242F12" w:rsidRDefault="00242F12" w:rsidP="006A45B1">
            <w:pPr>
              <w:cnfStyle w:val="100000000000" w:firstRow="1" w:lastRow="0" w:firstColumn="0" w:lastColumn="0" w:oddVBand="0" w:evenVBand="0" w:oddHBand="0" w:evenHBand="0" w:firstRowFirstColumn="0" w:firstRowLastColumn="0" w:lastRowFirstColumn="0" w:lastRowLastColumn="0"/>
            </w:pPr>
            <w:r>
              <w:t>Spring 202</w:t>
            </w:r>
            <w:r w:rsidR="00285DE2">
              <w:t>6</w:t>
            </w:r>
          </w:p>
        </w:tc>
      </w:tr>
      <w:tr w:rsidR="00242F12" w14:paraId="61571CCA" w14:textId="77777777" w:rsidTr="006A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6621184" w14:textId="77777777" w:rsidR="00242F12" w:rsidRDefault="00242F12" w:rsidP="006A45B1"/>
        </w:tc>
        <w:tc>
          <w:tcPr>
            <w:tcW w:w="3662" w:type="dxa"/>
          </w:tcPr>
          <w:p w14:paraId="5B46DA54" w14:textId="77777777" w:rsidR="00242F12" w:rsidRDefault="00242F12" w:rsidP="006A45B1">
            <w:pPr>
              <w:cnfStyle w:val="000000100000" w:firstRow="0" w:lastRow="0" w:firstColumn="0" w:lastColumn="0" w:oddVBand="0" w:evenVBand="0" w:oddHBand="1" w:evenHBand="0" w:firstRowFirstColumn="0" w:firstRowLastColumn="0" w:lastRowFirstColumn="0" w:lastRowLastColumn="0"/>
            </w:pPr>
            <w:r w:rsidRPr="0012462E">
              <w:t>Birmingham City University</w:t>
            </w:r>
          </w:p>
        </w:tc>
        <w:tc>
          <w:tcPr>
            <w:tcW w:w="2254" w:type="dxa"/>
          </w:tcPr>
          <w:p w14:paraId="4832BF80" w14:textId="4B0BAF9C" w:rsidR="00242F12" w:rsidRDefault="00242F12" w:rsidP="006A45B1">
            <w:pPr>
              <w:cnfStyle w:val="000000100000" w:firstRow="0" w:lastRow="0" w:firstColumn="0" w:lastColumn="0" w:oddVBand="0" w:evenVBand="0" w:oddHBand="1" w:evenHBand="0" w:firstRowFirstColumn="0" w:firstRowLastColumn="0" w:lastRowFirstColumn="0" w:lastRowLastColumn="0"/>
            </w:pPr>
            <w:r>
              <w:t>September 202</w:t>
            </w:r>
            <w:r w:rsidR="00285DE2">
              <w:t>5</w:t>
            </w:r>
          </w:p>
        </w:tc>
        <w:tc>
          <w:tcPr>
            <w:tcW w:w="2254" w:type="dxa"/>
          </w:tcPr>
          <w:p w14:paraId="5DE97C6C" w14:textId="0C1D2A3E" w:rsidR="00242F12" w:rsidRDefault="00285DE2" w:rsidP="006A45B1">
            <w:pPr>
              <w:cnfStyle w:val="000000100000" w:firstRow="0" w:lastRow="0" w:firstColumn="0" w:lastColumn="0" w:oddVBand="0" w:evenVBand="0" w:oddHBand="1" w:evenHBand="0" w:firstRowFirstColumn="0" w:firstRowLastColumn="0" w:lastRowFirstColumn="0" w:lastRowLastColumn="0"/>
            </w:pPr>
            <w:r>
              <w:t>January 2026</w:t>
            </w:r>
          </w:p>
        </w:tc>
      </w:tr>
      <w:tr w:rsidR="00242F12" w14:paraId="358356F5" w14:textId="77777777" w:rsidTr="006A45B1">
        <w:tc>
          <w:tcPr>
            <w:cnfStyle w:val="001000000000" w:firstRow="0" w:lastRow="0" w:firstColumn="1" w:lastColumn="0" w:oddVBand="0" w:evenVBand="0" w:oddHBand="0" w:evenHBand="0" w:firstRowFirstColumn="0" w:firstRowLastColumn="0" w:lastRowFirstColumn="0" w:lastRowLastColumn="0"/>
            <w:tcW w:w="846" w:type="dxa"/>
          </w:tcPr>
          <w:p w14:paraId="65F85E40" w14:textId="77777777" w:rsidR="00242F12" w:rsidRDefault="00242F12" w:rsidP="006A45B1"/>
        </w:tc>
        <w:tc>
          <w:tcPr>
            <w:tcW w:w="3662" w:type="dxa"/>
          </w:tcPr>
          <w:p w14:paraId="0444BA89" w14:textId="55EA37AE" w:rsidR="00242F12" w:rsidRDefault="00242F12" w:rsidP="006A45B1">
            <w:pPr>
              <w:cnfStyle w:val="000000000000" w:firstRow="0" w:lastRow="0" w:firstColumn="0" w:lastColumn="0" w:oddVBand="0" w:evenVBand="0" w:oddHBand="0" w:evenHBand="0" w:firstRowFirstColumn="0" w:firstRowLastColumn="0" w:lastRowFirstColumn="0" w:lastRowLastColumn="0"/>
            </w:pPr>
          </w:p>
        </w:tc>
        <w:tc>
          <w:tcPr>
            <w:tcW w:w="2254" w:type="dxa"/>
          </w:tcPr>
          <w:p w14:paraId="5BB4C1DB" w14:textId="0F0BC75E" w:rsidR="00242F12" w:rsidRDefault="00242F12" w:rsidP="006A45B1">
            <w:pPr>
              <w:cnfStyle w:val="000000000000" w:firstRow="0" w:lastRow="0" w:firstColumn="0" w:lastColumn="0" w:oddVBand="0" w:evenVBand="0" w:oddHBand="0" w:evenHBand="0" w:firstRowFirstColumn="0" w:firstRowLastColumn="0" w:lastRowFirstColumn="0" w:lastRowLastColumn="0"/>
            </w:pPr>
          </w:p>
        </w:tc>
        <w:tc>
          <w:tcPr>
            <w:tcW w:w="2254" w:type="dxa"/>
          </w:tcPr>
          <w:p w14:paraId="407DCF37" w14:textId="51EC1B11" w:rsidR="00242F12" w:rsidRDefault="00242F12" w:rsidP="006A45B1">
            <w:pPr>
              <w:cnfStyle w:val="000000000000" w:firstRow="0" w:lastRow="0" w:firstColumn="0" w:lastColumn="0" w:oddVBand="0" w:evenVBand="0" w:oddHBand="0" w:evenHBand="0" w:firstRowFirstColumn="0" w:firstRowLastColumn="0" w:lastRowFirstColumn="0" w:lastRowLastColumn="0"/>
            </w:pPr>
          </w:p>
        </w:tc>
      </w:tr>
      <w:tr w:rsidR="00242F12" w14:paraId="50528801" w14:textId="77777777" w:rsidTr="006A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AABD704" w14:textId="77777777" w:rsidR="00242F12" w:rsidRDefault="00242F12" w:rsidP="006A45B1"/>
        </w:tc>
        <w:tc>
          <w:tcPr>
            <w:tcW w:w="3662" w:type="dxa"/>
          </w:tcPr>
          <w:p w14:paraId="7D64580A" w14:textId="77777777" w:rsidR="00242F12" w:rsidRDefault="00242F12" w:rsidP="006A45B1">
            <w:pPr>
              <w:cnfStyle w:val="000000100000" w:firstRow="0" w:lastRow="0" w:firstColumn="0" w:lastColumn="0" w:oddVBand="0" w:evenVBand="0" w:oddHBand="1" w:evenHBand="0" w:firstRowFirstColumn="0" w:firstRowLastColumn="0" w:lastRowFirstColumn="0" w:lastRowLastColumn="0"/>
            </w:pPr>
            <w:r>
              <w:t>De Montfort University</w:t>
            </w:r>
          </w:p>
        </w:tc>
        <w:tc>
          <w:tcPr>
            <w:tcW w:w="2254" w:type="dxa"/>
          </w:tcPr>
          <w:p w14:paraId="0D92828E" w14:textId="6881C537" w:rsidR="00242F12" w:rsidRDefault="00285DE2" w:rsidP="006A45B1">
            <w:pPr>
              <w:cnfStyle w:val="000000100000" w:firstRow="0" w:lastRow="0" w:firstColumn="0" w:lastColumn="0" w:oddVBand="0" w:evenVBand="0" w:oddHBand="1" w:evenHBand="0" w:firstRowFirstColumn="0" w:firstRowLastColumn="0" w:lastRowFirstColumn="0" w:lastRowLastColumn="0"/>
            </w:pPr>
            <w:r>
              <w:t xml:space="preserve">September 2025 </w:t>
            </w:r>
          </w:p>
        </w:tc>
        <w:tc>
          <w:tcPr>
            <w:tcW w:w="2254" w:type="dxa"/>
          </w:tcPr>
          <w:p w14:paraId="48A72C12" w14:textId="772380C4" w:rsidR="00242F12" w:rsidRDefault="00285DE2" w:rsidP="006A45B1">
            <w:pPr>
              <w:cnfStyle w:val="000000100000" w:firstRow="0" w:lastRow="0" w:firstColumn="0" w:lastColumn="0" w:oddVBand="0" w:evenVBand="0" w:oddHBand="1" w:evenHBand="0" w:firstRowFirstColumn="0" w:firstRowLastColumn="0" w:lastRowFirstColumn="0" w:lastRowLastColumn="0"/>
            </w:pPr>
            <w:r>
              <w:t>January 2026</w:t>
            </w:r>
          </w:p>
        </w:tc>
      </w:tr>
    </w:tbl>
    <w:p w14:paraId="58CB9D36" w14:textId="77777777" w:rsidR="00242F12" w:rsidRDefault="00242F12" w:rsidP="008E0A40">
      <w:pPr>
        <w:rPr>
          <w:b/>
          <w:bCs/>
        </w:rPr>
      </w:pPr>
    </w:p>
    <w:p w14:paraId="7FB18FC6" w14:textId="588E4E87" w:rsidR="003E6A8D" w:rsidRPr="00553F65" w:rsidRDefault="003E6A8D" w:rsidP="008E0A40">
      <w:r w:rsidRPr="003E6A8D">
        <w:rPr>
          <w:b/>
          <w:bCs/>
        </w:rPr>
        <w:t>I</w:t>
      </w:r>
      <w:r w:rsidRPr="00553F65">
        <w:t xml:space="preserve">f applications are oversubscribed, we will consider applications on a first come first served basis </w:t>
      </w:r>
      <w:r w:rsidR="007E6D9C">
        <w:t xml:space="preserve">(with an informal interview with the Workforce </w:t>
      </w:r>
      <w:r w:rsidR="0004720A">
        <w:t xml:space="preserve">Lead </w:t>
      </w:r>
      <w:r w:rsidR="007E6D9C">
        <w:t xml:space="preserve">Nurse) </w:t>
      </w:r>
      <w:r w:rsidRPr="00553F65">
        <w:t>and we will only accept one application per PCN.</w:t>
      </w:r>
    </w:p>
    <w:tbl>
      <w:tblPr>
        <w:tblStyle w:val="TableGrid"/>
        <w:tblW w:w="0" w:type="auto"/>
        <w:tblLook w:val="04A0" w:firstRow="1" w:lastRow="0" w:firstColumn="1" w:lastColumn="0" w:noHBand="0" w:noVBand="1"/>
      </w:tblPr>
      <w:tblGrid>
        <w:gridCol w:w="2830"/>
        <w:gridCol w:w="3686"/>
        <w:gridCol w:w="2500"/>
      </w:tblGrid>
      <w:tr w:rsidR="00142CD7" w14:paraId="3A243B81" w14:textId="77777777" w:rsidTr="005C3249">
        <w:tc>
          <w:tcPr>
            <w:tcW w:w="2830" w:type="dxa"/>
          </w:tcPr>
          <w:p w14:paraId="025228F8" w14:textId="77777777" w:rsidR="00142CD7" w:rsidRDefault="00142CD7" w:rsidP="005C3249">
            <w:pPr>
              <w:rPr>
                <w:b/>
                <w:bCs/>
              </w:rPr>
            </w:pPr>
            <w:bookmarkStart w:id="2" w:name="_Hlk199423888"/>
          </w:p>
        </w:tc>
        <w:tc>
          <w:tcPr>
            <w:tcW w:w="3686" w:type="dxa"/>
          </w:tcPr>
          <w:p w14:paraId="24FA5BFB" w14:textId="3C20E78E" w:rsidR="00142CD7" w:rsidRDefault="005D1D66" w:rsidP="005C3249">
            <w:pPr>
              <w:jc w:val="center"/>
              <w:rPr>
                <w:b/>
                <w:bCs/>
              </w:rPr>
            </w:pPr>
            <w:r>
              <w:rPr>
                <w:b/>
                <w:bCs/>
              </w:rPr>
              <w:t>Name and Signature</w:t>
            </w:r>
          </w:p>
        </w:tc>
        <w:tc>
          <w:tcPr>
            <w:tcW w:w="2500" w:type="dxa"/>
          </w:tcPr>
          <w:p w14:paraId="33A77445" w14:textId="379183C3" w:rsidR="00142CD7" w:rsidRDefault="005D1D66" w:rsidP="005C3249">
            <w:pPr>
              <w:rPr>
                <w:b/>
                <w:bCs/>
              </w:rPr>
            </w:pPr>
            <w:r>
              <w:rPr>
                <w:b/>
                <w:bCs/>
              </w:rPr>
              <w:t>Application outcome:</w:t>
            </w:r>
          </w:p>
        </w:tc>
      </w:tr>
      <w:tr w:rsidR="00142CD7" w14:paraId="002B9CDF" w14:textId="77777777" w:rsidTr="005C3249">
        <w:tc>
          <w:tcPr>
            <w:tcW w:w="2830" w:type="dxa"/>
          </w:tcPr>
          <w:p w14:paraId="1B0BA5CC" w14:textId="77777777" w:rsidR="00142CD7" w:rsidRDefault="00142CD7" w:rsidP="005C3249">
            <w:pPr>
              <w:rPr>
                <w:b/>
                <w:bCs/>
              </w:rPr>
            </w:pPr>
            <w:bookmarkStart w:id="3" w:name="_Hlk199423841"/>
            <w:r>
              <w:rPr>
                <w:b/>
                <w:bCs/>
              </w:rPr>
              <w:t>Coventry and Warwickshire Training Hub Ambassador/Workforce Lead Nurse:</w:t>
            </w:r>
          </w:p>
          <w:p w14:paraId="5861EF64" w14:textId="77777777" w:rsidR="00142CD7" w:rsidRDefault="00142CD7" w:rsidP="005C3249">
            <w:pPr>
              <w:rPr>
                <w:b/>
                <w:bCs/>
              </w:rPr>
            </w:pPr>
          </w:p>
          <w:p w14:paraId="1D9E5681" w14:textId="77777777" w:rsidR="00142CD7" w:rsidRDefault="00142CD7" w:rsidP="005C3249">
            <w:pPr>
              <w:rPr>
                <w:b/>
                <w:bCs/>
              </w:rPr>
            </w:pPr>
          </w:p>
        </w:tc>
        <w:tc>
          <w:tcPr>
            <w:tcW w:w="3686" w:type="dxa"/>
          </w:tcPr>
          <w:p w14:paraId="5E695E8A" w14:textId="77777777" w:rsidR="00142CD7" w:rsidRDefault="00142CD7" w:rsidP="005C3249">
            <w:pPr>
              <w:rPr>
                <w:b/>
                <w:bCs/>
              </w:rPr>
            </w:pPr>
          </w:p>
        </w:tc>
        <w:tc>
          <w:tcPr>
            <w:tcW w:w="2500" w:type="dxa"/>
          </w:tcPr>
          <w:p w14:paraId="0B5CBF82" w14:textId="77777777" w:rsidR="00142CD7" w:rsidRDefault="00142CD7" w:rsidP="005C3249">
            <w:pPr>
              <w:rPr>
                <w:b/>
                <w:bCs/>
              </w:rPr>
            </w:pPr>
            <w:r>
              <w:rPr>
                <w:b/>
                <w:bCs/>
              </w:rPr>
              <w:t>Approved / Declined on:</w:t>
            </w:r>
          </w:p>
        </w:tc>
      </w:tr>
      <w:bookmarkEnd w:id="3"/>
      <w:tr w:rsidR="00142CD7" w14:paraId="6E217A0E" w14:textId="77777777" w:rsidTr="005C3249">
        <w:tc>
          <w:tcPr>
            <w:tcW w:w="2830" w:type="dxa"/>
          </w:tcPr>
          <w:p w14:paraId="242DC4CC" w14:textId="77777777" w:rsidR="00142CD7" w:rsidRDefault="00142CD7" w:rsidP="005C3249">
            <w:pPr>
              <w:rPr>
                <w:b/>
                <w:bCs/>
              </w:rPr>
            </w:pPr>
            <w:r>
              <w:rPr>
                <w:b/>
                <w:bCs/>
              </w:rPr>
              <w:t>Coventry and Warwickshire Training Hub:</w:t>
            </w:r>
          </w:p>
          <w:p w14:paraId="0AE378EA" w14:textId="77777777" w:rsidR="00142CD7" w:rsidRDefault="00142CD7" w:rsidP="005C3249">
            <w:pPr>
              <w:rPr>
                <w:b/>
                <w:bCs/>
              </w:rPr>
            </w:pPr>
          </w:p>
          <w:p w14:paraId="53A270B7" w14:textId="77777777" w:rsidR="00142CD7" w:rsidRDefault="00142CD7" w:rsidP="005C3249">
            <w:pPr>
              <w:rPr>
                <w:b/>
                <w:bCs/>
              </w:rPr>
            </w:pPr>
          </w:p>
          <w:p w14:paraId="195E64B7" w14:textId="77777777" w:rsidR="00142CD7" w:rsidRDefault="00142CD7" w:rsidP="005D1D66">
            <w:pPr>
              <w:rPr>
                <w:b/>
                <w:bCs/>
              </w:rPr>
            </w:pPr>
          </w:p>
          <w:p w14:paraId="554A80C5" w14:textId="77777777" w:rsidR="00142CD7" w:rsidRDefault="00142CD7" w:rsidP="005C3249">
            <w:pPr>
              <w:jc w:val="center"/>
              <w:rPr>
                <w:b/>
                <w:bCs/>
              </w:rPr>
            </w:pPr>
          </w:p>
        </w:tc>
        <w:tc>
          <w:tcPr>
            <w:tcW w:w="3686" w:type="dxa"/>
          </w:tcPr>
          <w:p w14:paraId="263AD990" w14:textId="77777777" w:rsidR="00142CD7" w:rsidRDefault="00142CD7" w:rsidP="005C3249">
            <w:pPr>
              <w:rPr>
                <w:b/>
                <w:bCs/>
              </w:rPr>
            </w:pPr>
          </w:p>
        </w:tc>
        <w:tc>
          <w:tcPr>
            <w:tcW w:w="2500" w:type="dxa"/>
          </w:tcPr>
          <w:p w14:paraId="3AB9348B" w14:textId="77777777" w:rsidR="00142CD7" w:rsidRDefault="00142CD7" w:rsidP="005C3249">
            <w:pPr>
              <w:rPr>
                <w:b/>
                <w:bCs/>
              </w:rPr>
            </w:pPr>
            <w:r>
              <w:rPr>
                <w:b/>
                <w:bCs/>
              </w:rPr>
              <w:t>Approved / Declined on:</w:t>
            </w:r>
          </w:p>
        </w:tc>
      </w:tr>
      <w:bookmarkEnd w:id="2"/>
    </w:tbl>
    <w:p w14:paraId="2755DFB5" w14:textId="77777777" w:rsidR="00142CD7" w:rsidRDefault="00142CD7" w:rsidP="005D1D66">
      <w:pPr>
        <w:rPr>
          <w:b/>
          <w:bCs/>
        </w:rPr>
      </w:pPr>
    </w:p>
    <w:p w14:paraId="51136276" w14:textId="77777777" w:rsidR="000E5728" w:rsidRDefault="000E5728" w:rsidP="005D1D66">
      <w:pPr>
        <w:rPr>
          <w:b/>
          <w:bCs/>
        </w:rPr>
      </w:pPr>
    </w:p>
    <w:p w14:paraId="5676C4B7" w14:textId="5E4C2669" w:rsidR="000E5728" w:rsidRDefault="000E5728" w:rsidP="005D1D66">
      <w:pPr>
        <w:rPr>
          <w:b/>
          <w:bCs/>
        </w:rPr>
      </w:pPr>
    </w:p>
    <w:sectPr w:rsidR="000E5728" w:rsidSect="00EB62C8">
      <w:headerReference w:type="default" r:id="rId8"/>
      <w:footerReference w:type="default" r:id="rId9"/>
      <w:headerReference w:type="first" r:id="rId10"/>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7FD3" w14:textId="77777777" w:rsidR="00B739FA" w:rsidRDefault="00B739FA" w:rsidP="00B739FA">
      <w:pPr>
        <w:spacing w:after="0" w:line="240" w:lineRule="auto"/>
      </w:pPr>
      <w:r>
        <w:separator/>
      </w:r>
    </w:p>
  </w:endnote>
  <w:endnote w:type="continuationSeparator" w:id="0">
    <w:p w14:paraId="0A4AE1BB" w14:textId="77777777" w:rsidR="00B739FA" w:rsidRDefault="00B739FA" w:rsidP="00B7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AA8F" w14:textId="77777777" w:rsidR="00B739FA" w:rsidRDefault="00B739F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69FDD59" w14:textId="27187DFA" w:rsidR="00B739FA" w:rsidRPr="00B739FA" w:rsidRDefault="00B739FA" w:rsidP="00B7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3C2F" w14:textId="77777777" w:rsidR="00B739FA" w:rsidRDefault="00B739FA" w:rsidP="00B739FA">
      <w:pPr>
        <w:spacing w:after="0" w:line="240" w:lineRule="auto"/>
      </w:pPr>
      <w:r>
        <w:separator/>
      </w:r>
    </w:p>
  </w:footnote>
  <w:footnote w:type="continuationSeparator" w:id="0">
    <w:p w14:paraId="784CAFED" w14:textId="77777777" w:rsidR="00B739FA" w:rsidRDefault="00B739FA" w:rsidP="00B7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BB53" w14:textId="33724406" w:rsidR="008240DC" w:rsidRDefault="008240DC">
    <w:pPr>
      <w:pStyle w:val="Header"/>
    </w:pPr>
  </w:p>
  <w:p w14:paraId="3A800150" w14:textId="77777777" w:rsidR="008240DC" w:rsidRDefault="00824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844C" w14:textId="59CD7E3D" w:rsidR="008240DC" w:rsidRDefault="008240DC" w:rsidP="008240DC">
    <w:pPr>
      <w:pStyle w:val="Header"/>
      <w:ind w:firstLine="720"/>
    </w:pPr>
    <w:r>
      <w:tab/>
    </w:r>
    <w:r>
      <w:tab/>
    </w:r>
    <w:r>
      <w:rPr>
        <w:noProof/>
      </w:rPr>
      <w:drawing>
        <wp:inline distT="0" distB="0" distL="0" distR="0" wp14:anchorId="6A77549E" wp14:editId="7FCD7699">
          <wp:extent cx="1774190" cy="572770"/>
          <wp:effectExtent l="0" t="0" r="0" b="0"/>
          <wp:docPr id="1504232060" name="Picture 150423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2058"/>
    <w:multiLevelType w:val="hybridMultilevel"/>
    <w:tmpl w:val="2156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55B9C"/>
    <w:multiLevelType w:val="hybridMultilevel"/>
    <w:tmpl w:val="4E46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E364C"/>
    <w:multiLevelType w:val="hybridMultilevel"/>
    <w:tmpl w:val="8F50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9517A"/>
    <w:multiLevelType w:val="hybridMultilevel"/>
    <w:tmpl w:val="0102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424AF"/>
    <w:multiLevelType w:val="hybridMultilevel"/>
    <w:tmpl w:val="F6CC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96716"/>
    <w:multiLevelType w:val="hybridMultilevel"/>
    <w:tmpl w:val="13C2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F4142"/>
    <w:multiLevelType w:val="hybridMultilevel"/>
    <w:tmpl w:val="A040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2018F"/>
    <w:multiLevelType w:val="hybridMultilevel"/>
    <w:tmpl w:val="27D20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886876">
    <w:abstractNumId w:val="3"/>
  </w:num>
  <w:num w:numId="2" w16cid:durableId="1789204492">
    <w:abstractNumId w:val="5"/>
  </w:num>
  <w:num w:numId="3" w16cid:durableId="870650292">
    <w:abstractNumId w:val="7"/>
  </w:num>
  <w:num w:numId="4" w16cid:durableId="2043089068">
    <w:abstractNumId w:val="6"/>
  </w:num>
  <w:num w:numId="5" w16cid:durableId="991568195">
    <w:abstractNumId w:val="4"/>
  </w:num>
  <w:num w:numId="6" w16cid:durableId="1908950244">
    <w:abstractNumId w:val="1"/>
  </w:num>
  <w:num w:numId="7" w16cid:durableId="258410290">
    <w:abstractNumId w:val="2"/>
  </w:num>
  <w:num w:numId="8" w16cid:durableId="32108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84"/>
    <w:rsid w:val="00001EB3"/>
    <w:rsid w:val="0004720A"/>
    <w:rsid w:val="00067B28"/>
    <w:rsid w:val="00095C84"/>
    <w:rsid w:val="000E5728"/>
    <w:rsid w:val="00100146"/>
    <w:rsid w:val="0013205D"/>
    <w:rsid w:val="00142CD7"/>
    <w:rsid w:val="00182E2D"/>
    <w:rsid w:val="001F1D05"/>
    <w:rsid w:val="00242F12"/>
    <w:rsid w:val="00253B8F"/>
    <w:rsid w:val="00263739"/>
    <w:rsid w:val="00272689"/>
    <w:rsid w:val="00285DE2"/>
    <w:rsid w:val="002A72F4"/>
    <w:rsid w:val="002F4E9F"/>
    <w:rsid w:val="003D7E9F"/>
    <w:rsid w:val="003E6A8D"/>
    <w:rsid w:val="0045116A"/>
    <w:rsid w:val="004F1BF8"/>
    <w:rsid w:val="004F3259"/>
    <w:rsid w:val="00507BF0"/>
    <w:rsid w:val="00553F65"/>
    <w:rsid w:val="005611F9"/>
    <w:rsid w:val="00563865"/>
    <w:rsid w:val="00571738"/>
    <w:rsid w:val="0057446D"/>
    <w:rsid w:val="005D1D66"/>
    <w:rsid w:val="005E4102"/>
    <w:rsid w:val="005F039B"/>
    <w:rsid w:val="00606B53"/>
    <w:rsid w:val="00686906"/>
    <w:rsid w:val="00764942"/>
    <w:rsid w:val="007E6D9C"/>
    <w:rsid w:val="007F14ED"/>
    <w:rsid w:val="008240DC"/>
    <w:rsid w:val="00864638"/>
    <w:rsid w:val="0087087D"/>
    <w:rsid w:val="008E0A40"/>
    <w:rsid w:val="009943EF"/>
    <w:rsid w:val="009A67D2"/>
    <w:rsid w:val="009C1F7C"/>
    <w:rsid w:val="00AD2F43"/>
    <w:rsid w:val="00B739FA"/>
    <w:rsid w:val="00B951A3"/>
    <w:rsid w:val="00BC0F9F"/>
    <w:rsid w:val="00BE0F61"/>
    <w:rsid w:val="00C947A6"/>
    <w:rsid w:val="00CC58EB"/>
    <w:rsid w:val="00CD496D"/>
    <w:rsid w:val="00CF1271"/>
    <w:rsid w:val="00CF45D5"/>
    <w:rsid w:val="00D976D3"/>
    <w:rsid w:val="00DB3849"/>
    <w:rsid w:val="00E60DD8"/>
    <w:rsid w:val="00EB62C8"/>
    <w:rsid w:val="00EE1AF9"/>
    <w:rsid w:val="00FF0FE9"/>
    <w:rsid w:val="00FF4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75558B"/>
  <w15:chartTrackingRefBased/>
  <w15:docId w15:val="{F8A4E1DB-74D9-45AC-863E-46970F34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EB3"/>
    <w:pPr>
      <w:ind w:left="720"/>
      <w:contextualSpacing/>
    </w:pPr>
  </w:style>
  <w:style w:type="table" w:styleId="TableGrid">
    <w:name w:val="Table Grid"/>
    <w:basedOn w:val="TableNormal"/>
    <w:uiPriority w:val="59"/>
    <w:rsid w:val="009C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E2D"/>
    <w:rPr>
      <w:color w:val="0563C1" w:themeColor="hyperlink"/>
      <w:u w:val="single"/>
    </w:rPr>
  </w:style>
  <w:style w:type="character" w:styleId="UnresolvedMention">
    <w:name w:val="Unresolved Mention"/>
    <w:basedOn w:val="DefaultParagraphFont"/>
    <w:uiPriority w:val="99"/>
    <w:semiHidden/>
    <w:unhideWhenUsed/>
    <w:rsid w:val="00182E2D"/>
    <w:rPr>
      <w:color w:val="605E5C"/>
      <w:shd w:val="clear" w:color="auto" w:fill="E1DFDD"/>
    </w:rPr>
  </w:style>
  <w:style w:type="paragraph" w:styleId="Header">
    <w:name w:val="header"/>
    <w:basedOn w:val="Normal"/>
    <w:link w:val="HeaderChar"/>
    <w:uiPriority w:val="99"/>
    <w:unhideWhenUsed/>
    <w:rsid w:val="00B7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9FA"/>
  </w:style>
  <w:style w:type="paragraph" w:styleId="Footer">
    <w:name w:val="footer"/>
    <w:basedOn w:val="Normal"/>
    <w:link w:val="FooterChar"/>
    <w:uiPriority w:val="99"/>
    <w:unhideWhenUsed/>
    <w:rsid w:val="00B7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9FA"/>
  </w:style>
  <w:style w:type="character" w:styleId="FollowedHyperlink">
    <w:name w:val="FollowedHyperlink"/>
    <w:basedOn w:val="DefaultParagraphFont"/>
    <w:uiPriority w:val="99"/>
    <w:semiHidden/>
    <w:unhideWhenUsed/>
    <w:rsid w:val="00242F12"/>
    <w:rPr>
      <w:color w:val="954F72" w:themeColor="followedHyperlink"/>
      <w:u w:val="single"/>
    </w:rPr>
  </w:style>
  <w:style w:type="table" w:styleId="PlainTable1">
    <w:name w:val="Plain Table 1"/>
    <w:basedOn w:val="TableNormal"/>
    <w:uiPriority w:val="41"/>
    <w:rsid w:val="00242F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w.traininghub@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BRANNIGAN, Mary (COVENTRY &amp; RUGBY GP ALLIANCE LIMITED)</dc:creator>
  <cp:keywords/>
  <dc:description/>
  <cp:lastModifiedBy>BRANNIGAN, Mary (COVENTRY &amp; RUGBY GP ALLIANCE LIMITED)</cp:lastModifiedBy>
  <cp:revision>11</cp:revision>
  <cp:lastPrinted>2025-06-05T09:46:00Z</cp:lastPrinted>
  <dcterms:created xsi:type="dcterms:W3CDTF">2025-06-02T13:18:00Z</dcterms:created>
  <dcterms:modified xsi:type="dcterms:W3CDTF">2025-06-05T10:05:00Z</dcterms:modified>
</cp:coreProperties>
</file>